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hd w:val="clear" w:color="auto" w:fill="FFFFFF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2751936</wp:posOffset>
            </wp:positionH>
            <wp:positionV relativeFrom="paragraph">
              <wp:posOffset>25365</wp:posOffset>
            </wp:positionV>
            <wp:extent cx="523875" cy="647700"/>
            <wp:effectExtent l="0" t="0" r="0" b="0"/>
            <wp:wrapNone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jc w:val="center"/>
        <w:rPr>
          <w:sz w:val="16"/>
          <w:szCs w:val="16"/>
        </w:rPr>
      </w:pPr>
    </w:p>
    <w:p>
      <w:pPr>
        <w:pStyle w:val="a5"/>
        <w:shd w:val="clear" w:color="auto" w:fill="FFFFFF"/>
        <w:spacing w:after="0"/>
        <w:jc w:val="center"/>
        <w:rPr>
          <w:b/>
          <w:caps/>
          <w:sz w:val="28"/>
        </w:rPr>
      </w:pPr>
    </w:p>
    <w:p>
      <w:pPr>
        <w:pStyle w:val="a5"/>
        <w:shd w:val="clear" w:color="auto" w:fill="FFFFFF"/>
        <w:spacing w:after="0"/>
        <w:jc w:val="center"/>
        <w:rPr>
          <w:b/>
          <w:caps/>
          <w:sz w:val="28"/>
        </w:rPr>
      </w:pPr>
    </w:p>
    <w:p>
      <w:pPr>
        <w:pStyle w:val="a5"/>
        <w:shd w:val="clear" w:color="auto" w:fill="FFFFFF"/>
        <w:spacing w:after="0"/>
        <w:jc w:val="center"/>
        <w:rPr>
          <w:b/>
          <w:caps/>
          <w:sz w:val="28"/>
          <w:szCs w:val="20"/>
        </w:rPr>
      </w:pPr>
      <w:r>
        <w:rPr>
          <w:b/>
          <w:caps/>
          <w:sz w:val="28"/>
        </w:rPr>
        <w:t>Собрание депутатов</w:t>
      </w:r>
    </w:p>
    <w:p>
      <w:pPr>
        <w:pStyle w:val="a5"/>
        <w:shd w:val="clear" w:color="auto" w:fill="FFFFFF"/>
        <w:spacing w:after="0"/>
        <w:jc w:val="center"/>
        <w:rPr>
          <w:b/>
          <w:caps/>
          <w:sz w:val="28"/>
        </w:rPr>
      </w:pPr>
      <w:r>
        <w:rPr>
          <w:b/>
          <w:caps/>
          <w:sz w:val="28"/>
        </w:rPr>
        <w:t>Каслинского муниципального района</w:t>
      </w:r>
    </w:p>
    <w:p>
      <w:pPr>
        <w:pStyle w:val="a5"/>
        <w:shd w:val="clear" w:color="auto" w:fill="FFFFFF"/>
        <w:spacing w:after="0"/>
        <w:jc w:val="center"/>
        <w:rPr>
          <w:b/>
          <w:caps/>
          <w:sz w:val="28"/>
        </w:rPr>
      </w:pPr>
      <w:r>
        <w:rPr>
          <w:b/>
          <w:caps/>
          <w:sz w:val="28"/>
        </w:rPr>
        <w:t>ПЯТОГО СОЗЫВА</w:t>
      </w:r>
    </w:p>
    <w:p>
      <w:pPr>
        <w:pStyle w:val="caaieiaie2"/>
        <w:shd w:val="clear" w:color="auto" w:fill="FFFFFF"/>
        <w:rPr>
          <w:b w:val="0"/>
          <w:sz w:val="28"/>
        </w:rPr>
      </w:pPr>
      <w:r>
        <w:rPr>
          <w:b w:val="0"/>
          <w:sz w:val="28"/>
        </w:rPr>
        <w:t>Челябинской области</w:t>
      </w:r>
    </w:p>
    <w:p>
      <w:pPr>
        <w:pStyle w:val="caaieiaie2"/>
        <w:shd w:val="clear" w:color="auto" w:fill="FFFFFF"/>
      </w:pPr>
      <w:proofErr w:type="gramStart"/>
      <w:r>
        <w:t>Р</w:t>
      </w:r>
      <w:proofErr w:type="gramEnd"/>
      <w:r>
        <w:t xml:space="preserve"> Е Ш Е Н И Е </w:t>
      </w:r>
    </w:p>
    <w:p>
      <w:pPr>
        <w:shd w:val="clear" w:color="auto" w:fill="FFFFFF"/>
        <w:ind w:left="708"/>
      </w:pPr>
      <w:r>
        <w:rPr>
          <w:noProof/>
          <w:lang w:eastAsia="ru-RU"/>
        </w:rPr>
        <w:pict>
          <v:line id="Line 3" o:spid="_x0000_s1026" style="position:absolute;left:0;text-align:left;z-index:251660288;visibility:visibl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9DHQIAADoEAAAOAAAAZHJzL2Uyb0RvYy54bWysU02P2jAQvVfqf7B8hyRsYCEirKoEeqEt&#10;0tIfYGyHWOvYlm0IqOp/79h8iG0vVdUcnHE88/LevPH85dRJdOTWCa1KnA1TjLiimgm1L/H37Wow&#10;xch5ohiRWvESn7nDL4uPH+a9KfhIt1oybhGAKFf0psSt96ZIEkdb3hE31IYrOGy07YiHrd0nzJIe&#10;0DuZjNJ0kvTaMmM15c7B1/pyiBcRv2k49d+axnGPZImBm4+rjesurMliToq9JaYV9EqD/AOLjggF&#10;P71D1cQTdLDiD6hOUKudbvyQ6i7RTSMojxpATZb+pua1JYZHLdAcZ+5tcv8Pln49biwSrMQjjBTp&#10;wKK1UBw9hc70xhWQUKmNDdroSb2ataZvDildtUTteWS4PRsoy0JF8q4kbJwB/F3/RTPIIQevY5tO&#10;je0CJDQAnaIb57sb/OQRhY+TdPw8S8E0ejtLSHErNNb5z1x3KAQllsA5ApPj2vlAhBS3lPAfpVdC&#10;ymi2VKgv8fg5GwfozoB0D+a/bdurhU5LwUJ6KHR2v6ukRUcSBig+USecPKZZfVAswrecsOU19kTI&#10;Swx0pAp4IA4IXqPLhPyYpbPldDnNB/loshzkaV0PPq2qfDBZZc/j+qmuqjr7GdRledEKxrgK7G7T&#10;muV/Nw3Xe3OZs/u83huTvEePHQSyt3ckHd0Nhl5GY6fZeWNvrsOAxuTrZQo34HEP8eOVX/wCAAD/&#10;/wMAUEsDBBQABgAIAAAAIQDqRAYL2AAAAAUBAAAPAAAAZHJzL2Rvd25yZXYueG1sTI7BbsIwEETv&#10;lfoP1iL1Bg6loJDGQaioH9CUA0cTb5MIex3ZBgJf320v7Wk0mtHMKzejs+KCIfaeFMxnGQikxpue&#10;WgX7z/dpDiImTUZbT6jghhE21eNDqQvjr/SBlzq1gkcoFlpBl9JQSBmbDp2OMz8gcfblg9OJbWil&#10;CfrK487K5yxbSad74odOD/jWYXOqz05B7TO7G7cLW9/zl8PON/kQllGpp8m4fQWRcEx/ZfjBZ3So&#10;mOnoz2SisAqmcy4qyFk4XS8XaxDHXy+rUv6nr74BAAD//wMAUEsBAi0AFAAGAAgAAAAhALaDOJL+&#10;AAAA4QEAABMAAAAAAAAAAAAAAAAAAAAAAFtDb250ZW50X1R5cGVzXS54bWxQSwECLQAUAAYACAAA&#10;ACEAOP0h/9YAAACUAQAACwAAAAAAAAAAAAAAAAAvAQAAX3JlbHMvLnJlbHNQSwECLQAUAAYACAAA&#10;ACEAOTFfQx0CAAA6BAAADgAAAAAAAAAAAAAAAAAuAgAAZHJzL2Uyb0RvYy54bWxQSwECLQAUAAYA&#10;CAAAACEA6kQGC9gAAAAFAQAADwAAAAAAAAAAAAAAAAB3BAAAZHJzL2Rvd25yZXYueG1sUEsFBgAA&#10;AAAEAAQA8wAAAHwFAAAAAA==&#10;" o:allowincell="f" strokeweight="4.5pt">
            <v:stroke linestyle="thickThin"/>
          </v:line>
        </w:pict>
      </w:r>
    </w:p>
    <w:p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от «16» апреля 2019 года №335                                                                  </w:t>
      </w:r>
    </w:p>
    <w:p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асли</w:t>
      </w:r>
    </w:p>
    <w:p>
      <w:pPr>
        <w:shd w:val="clear" w:color="auto" w:fill="FFFFFF"/>
        <w:rPr>
          <w:sz w:val="26"/>
          <w:szCs w:val="26"/>
        </w:rPr>
      </w:pPr>
    </w:p>
    <w:p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Отчета о деятельности</w:t>
      </w:r>
    </w:p>
    <w:p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Собрания депутатов </w:t>
      </w:r>
      <w:proofErr w:type="spellStart"/>
      <w:r>
        <w:rPr>
          <w:sz w:val="26"/>
          <w:szCs w:val="26"/>
        </w:rPr>
        <w:t>Каслинского</w:t>
      </w:r>
      <w:proofErr w:type="spellEnd"/>
    </w:p>
    <w:p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за 2</w:t>
      </w:r>
      <w:bookmarkStart w:id="0" w:name="_GoBack"/>
      <w:bookmarkEnd w:id="0"/>
      <w:r>
        <w:rPr>
          <w:sz w:val="26"/>
          <w:szCs w:val="26"/>
        </w:rPr>
        <w:t>018 год</w:t>
      </w:r>
    </w:p>
    <w:p>
      <w:pPr>
        <w:pStyle w:val="a5"/>
        <w:shd w:val="clear" w:color="auto" w:fill="FFFFFF"/>
        <w:ind w:firstLine="708"/>
        <w:rPr>
          <w:sz w:val="26"/>
          <w:szCs w:val="26"/>
        </w:rPr>
      </w:pPr>
    </w:p>
    <w:p>
      <w:pPr>
        <w:pStyle w:val="a5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274 Регламента Собрания депутатов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района, утвержденного решением Собрания депутатов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от 03.07.2018 №261, заслушав и обсудив отчет председателя Собрания депутатов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Л.А.Лобашовой о деятельности Собрания депутатов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за 2018 год</w:t>
      </w:r>
    </w:p>
    <w:p>
      <w:pPr>
        <w:shd w:val="clear" w:color="auto" w:fill="FFFFFF"/>
        <w:jc w:val="center"/>
        <w:rPr>
          <w:b/>
          <w:sz w:val="26"/>
          <w:szCs w:val="26"/>
        </w:rPr>
      </w:pPr>
    </w:p>
    <w:p>
      <w:p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proofErr w:type="spellStart"/>
      <w:r>
        <w:rPr>
          <w:b/>
          <w:sz w:val="26"/>
          <w:szCs w:val="26"/>
        </w:rPr>
        <w:t>Каслинского</w:t>
      </w:r>
      <w:proofErr w:type="spellEnd"/>
      <w:r>
        <w:rPr>
          <w:b/>
          <w:sz w:val="26"/>
          <w:szCs w:val="26"/>
        </w:rPr>
        <w:t xml:space="preserve"> муниципального района РЕШАЕТ:</w:t>
      </w:r>
    </w:p>
    <w:p>
      <w:pPr>
        <w:shd w:val="clear" w:color="auto" w:fill="FFFFFF"/>
        <w:jc w:val="both"/>
        <w:rPr>
          <w:sz w:val="26"/>
          <w:szCs w:val="26"/>
        </w:rPr>
      </w:pPr>
    </w:p>
    <w:p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Отчет о деятельности Собрания депутатов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за 2018 год.</w:t>
      </w:r>
    </w:p>
    <w:p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Отчет, утвержденный пунктом 1 настоящего решения в периодическом сборнике «Официальный вестник КМР».</w:t>
      </w:r>
    </w:p>
    <w:p>
      <w:pPr>
        <w:shd w:val="clear" w:color="auto" w:fill="FFFFFF"/>
        <w:jc w:val="both"/>
        <w:rPr>
          <w:sz w:val="26"/>
          <w:szCs w:val="26"/>
        </w:rPr>
      </w:pPr>
    </w:p>
    <w:p>
      <w:pPr>
        <w:shd w:val="clear" w:color="auto" w:fill="FFFFFF"/>
        <w:jc w:val="both"/>
        <w:rPr>
          <w:sz w:val="26"/>
          <w:szCs w:val="26"/>
        </w:rPr>
      </w:pPr>
    </w:p>
    <w:p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  <w:r>
        <w:rPr>
          <w:sz w:val="26"/>
          <w:szCs w:val="26"/>
        </w:rPr>
        <w:tab/>
        <w:t xml:space="preserve">       </w:t>
      </w:r>
    </w:p>
    <w:p>
      <w:pPr>
        <w:shd w:val="clear" w:color="auto" w:fill="FFFFFF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Л.А.Лобашова</w:t>
      </w:r>
    </w:p>
    <w:p>
      <w:pPr>
        <w:shd w:val="clear" w:color="auto" w:fill="FFFFFF"/>
        <w:ind w:firstLine="680"/>
        <w:jc w:val="right"/>
        <w:rPr>
          <w:sz w:val="26"/>
          <w:szCs w:val="26"/>
        </w:rPr>
        <w:sectPr>
          <w:footerReference w:type="default" r:id="rId9"/>
          <w:type w:val="continuous"/>
          <w:pgSz w:w="11907" w:h="16839" w:code="9"/>
          <w:pgMar w:top="567" w:right="567" w:bottom="851" w:left="1701" w:header="720" w:footer="318" w:gutter="0"/>
          <w:cols w:space="720"/>
          <w:docGrid w:linePitch="326"/>
        </w:sectPr>
      </w:pPr>
      <w:r>
        <w:rPr>
          <w:sz w:val="26"/>
          <w:szCs w:val="26"/>
        </w:rPr>
        <w:br w:type="page"/>
      </w:r>
    </w:p>
    <w:p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Собрания депутатов </w:t>
      </w:r>
    </w:p>
    <w:p>
      <w:pPr>
        <w:ind w:firstLine="567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«16» апреля 2019 г. №335  </w:t>
      </w:r>
    </w:p>
    <w:p>
      <w:pPr>
        <w:ind w:firstLine="567"/>
        <w:jc w:val="center"/>
        <w:rPr>
          <w:sz w:val="26"/>
          <w:szCs w:val="26"/>
        </w:rPr>
      </w:pPr>
    </w:p>
    <w:p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деятельности Собрания депутатов </w:t>
      </w:r>
    </w:p>
    <w:p>
      <w:pPr>
        <w:ind w:firstLine="567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Каслинского</w:t>
      </w:r>
      <w:proofErr w:type="spellEnd"/>
      <w:r>
        <w:rPr>
          <w:b/>
          <w:sz w:val="26"/>
          <w:szCs w:val="26"/>
        </w:rPr>
        <w:t xml:space="preserve"> муниципального района за 2018 года</w:t>
      </w:r>
    </w:p>
    <w:p>
      <w:pPr>
        <w:ind w:firstLine="567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Собрания депутатов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(далее </w:t>
      </w:r>
      <w:proofErr w:type="gramStart"/>
      <w:r>
        <w:rPr>
          <w:sz w:val="26"/>
          <w:szCs w:val="26"/>
        </w:rPr>
        <w:t>–С</w:t>
      </w:r>
      <w:proofErr w:type="gramEnd"/>
      <w:r>
        <w:rPr>
          <w:sz w:val="26"/>
          <w:szCs w:val="26"/>
        </w:rPr>
        <w:t xml:space="preserve">обрание депутатов), депутатов и аппарата Собрания депутатов в 2018 году строилась в соответствии с Уставом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района, Регламентом Собрания депутатов, планами работ Собрания депутатов, действующим федеральным и областным законодательством.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Реализуя поставленные на 2018 год задачи, было проведено 7 заседаний (в прошлом году 13), на которых было принято 94 решения. Из них 35 нормативных правовых актов. Чаще, чем обычно, мы прибегали к заочному голосованию, но только тогда, когда это было необходимо.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 раз утверждались изменения и дополнения в бюджет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района. Депутаты Собрания депутатов приняли активное участие в публичных слушаниях и обсуждении бюджета на 2019 год, после чего документ был утвержден на заседании Собрания депутатов.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 раз внесены изменения в Устав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наиболее значимых принятых нормативных правовых документов можно отметить:</w:t>
      </w:r>
    </w:p>
    <w:p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деятельности общественных кладбищ и правил содержания мест захоронения на территории сельских поселений;</w:t>
      </w:r>
    </w:p>
    <w:p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решение №252 от 2012 года «Об установлении значений коэффициентов 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и К2, применяемых для определения размера арендной платы за использование земельных участков, государственная собственность на которые не разграничена на территории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положение о предоставлении муниципального имущества, находящегося в собственности </w:t>
      </w:r>
      <w:proofErr w:type="spellStart"/>
      <w:r>
        <w:rPr>
          <w:sz w:val="26"/>
          <w:szCs w:val="26"/>
          <w:lang w:eastAsia="ru-RU"/>
        </w:rPr>
        <w:t>Каслинского</w:t>
      </w:r>
      <w:proofErr w:type="spellEnd"/>
      <w:r>
        <w:rPr>
          <w:sz w:val="26"/>
          <w:szCs w:val="26"/>
          <w:lang w:eastAsia="ru-RU"/>
        </w:rPr>
        <w:t xml:space="preserve"> муниципального района социально ориентированным некоммерческим организациям</w:t>
      </w:r>
      <w:r>
        <w:rPr>
          <w:sz w:val="26"/>
          <w:szCs w:val="26"/>
        </w:rPr>
        <w:t>;</w:t>
      </w:r>
    </w:p>
    <w:p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положение о порядке формирования и использования муниципального дорожного фонда</w:t>
      </w:r>
      <w:r>
        <w:rPr>
          <w:sz w:val="26"/>
          <w:szCs w:val="26"/>
          <w:lang w:eastAsia="ru-RU"/>
        </w:rPr>
        <w:t>;</w:t>
      </w:r>
    </w:p>
    <w:p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внесение изменений и дополнений в положение об организации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недр</w:t>
      </w:r>
      <w:r>
        <w:rPr>
          <w:bCs/>
          <w:sz w:val="26"/>
          <w:szCs w:val="26"/>
        </w:rPr>
        <w:t>;</w:t>
      </w:r>
    </w:p>
    <w:p>
      <w:pPr>
        <w:pStyle w:val="a4"/>
        <w:numPr>
          <w:ilvl w:val="0"/>
          <w:numId w:val="2"/>
        </w:numPr>
        <w:tabs>
          <w:tab w:val="left" w:pos="682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муниципальном земельном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использованием земель сельских поселений;</w:t>
      </w:r>
    </w:p>
    <w:p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об организации ритуальных услуг и содержании мест захоронения на территории сельских поселений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и другие.</w:t>
      </w:r>
    </w:p>
    <w:p>
      <w:pPr>
        <w:ind w:firstLine="709"/>
        <w:jc w:val="both"/>
        <w:rPr>
          <w:i/>
          <w:color w:val="E36C0A" w:themeColor="accent6" w:themeShade="BF"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Регламентом Собрания депутатов, все проекты решений проходили предварительное рассмотрение на заседаниях постоянных комиссий.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 году:</w:t>
      </w:r>
    </w:p>
    <w:p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было проведено 10 заседаний комиссии по бюджету, экономической политике и имущественным отношениям Собрания депутатов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(председатель Широков В.В.), на которых, в том числе, рассмотрены следующие вопросы:</w:t>
      </w:r>
      <w:proofErr w:type="gramEnd"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внесение изменений и дополнений в бюджет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на 2018 год и на плановый период 2019 и 2020 годов.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 году бюджет всегда рассматривался в рамках исполнения муниципальных программ. Это можно назвать отличительной чертой обсуждения изменений и дополнений в бюджет;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принятие положения о порядке организации и проведения торгов на право заключения договора на установку и эксплуатацию рекламной конструкции на недвижимом имуществе, находящемся в муниципальной собственности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распределение финансирования в рамках муниципальной программы «Формирование современной городской среды на 2018-2022 годы».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Было принято решение о распределении денежных сре</w:t>
      </w:r>
      <w:proofErr w:type="gramStart"/>
      <w:r>
        <w:rPr>
          <w:sz w:val="26"/>
          <w:szCs w:val="26"/>
        </w:rPr>
        <w:t>дств в с</w:t>
      </w:r>
      <w:proofErr w:type="gramEnd"/>
      <w:r>
        <w:rPr>
          <w:sz w:val="26"/>
          <w:szCs w:val="26"/>
        </w:rPr>
        <w:t xml:space="preserve">умме 9563200 рублей между </w:t>
      </w:r>
      <w:proofErr w:type="spellStart"/>
      <w:r>
        <w:rPr>
          <w:sz w:val="26"/>
          <w:szCs w:val="26"/>
        </w:rPr>
        <w:t>Вишневогорским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Каслинским</w:t>
      </w:r>
      <w:proofErr w:type="spellEnd"/>
      <w:r>
        <w:rPr>
          <w:sz w:val="26"/>
          <w:szCs w:val="26"/>
        </w:rPr>
        <w:t xml:space="preserve"> городскими поселениями пропорционально численности проживающих в них жителей. Денежные средства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городского поселения были направлены  на благоустройство дворовой территории и благоустройство общественной территории «Сквер Победы» в городе Касли;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внесение изменений и дополнений в Программу приватизации имущества, находящегося в собственности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района, на 2018 год.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Стоит отметить, что помещение в п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ригородный, в котором располагался магазин, выдавалась пенсия, проводились выборы, единственный в населенном пункте. Эту торговую точку удалось сохранить благодаря сплоченности депутатского корпуса, так как она важна для местных жителей, особенно тех, кто не имеет возможности ездить в 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асли. Городская администрация согласилась с этим решением.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заседаний комиссии так же были рассмотрены изменения, промежуточные итоги и процесс реализации профильных муниципальных программ, таких как: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Поддержка и развитие средств массовой информации;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современной городской среды;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муниципальным имуществом и земельными ресурсами;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малого и среднего предпринимательства;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сельского хозяйства и многие другие.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Депутаты - члены данной и других  комиссий принимали  участие, как в заседаниях балансовых комиссий, проводимых с целью экономного использования бюджетных средств и определения первоочередных задач, стоящих перед поселениями, так и в традиционных встречах главы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с депутатским корпусом и жителями поселений нашего района. Эти встречи  были очень действенны, так как депутаты порой обращали внимание главы района </w:t>
      </w:r>
      <w:proofErr w:type="spellStart"/>
      <w:r>
        <w:rPr>
          <w:sz w:val="26"/>
          <w:szCs w:val="26"/>
        </w:rPr>
        <w:t>Колышева</w:t>
      </w:r>
      <w:proofErr w:type="spellEnd"/>
      <w:r>
        <w:rPr>
          <w:sz w:val="26"/>
          <w:szCs w:val="26"/>
        </w:rPr>
        <w:t xml:space="preserve"> И.В. на проблемы, которые требуют неотложного решения. Здесь следует отметить депутатов Широкова В.В., </w:t>
      </w:r>
      <w:proofErr w:type="spellStart"/>
      <w:r>
        <w:rPr>
          <w:sz w:val="26"/>
          <w:szCs w:val="26"/>
        </w:rPr>
        <w:t>Конькова</w:t>
      </w:r>
      <w:proofErr w:type="spellEnd"/>
      <w:r>
        <w:rPr>
          <w:sz w:val="26"/>
          <w:szCs w:val="26"/>
        </w:rPr>
        <w:t xml:space="preserve"> Г.Н. (</w:t>
      </w:r>
      <w:proofErr w:type="spellStart"/>
      <w:r>
        <w:rPr>
          <w:sz w:val="26"/>
          <w:szCs w:val="26"/>
        </w:rPr>
        <w:t>Вишневогорское</w:t>
      </w:r>
      <w:proofErr w:type="spellEnd"/>
      <w:r>
        <w:rPr>
          <w:sz w:val="26"/>
          <w:szCs w:val="26"/>
        </w:rPr>
        <w:t xml:space="preserve"> городское поселение), которые обратили внимание главы района на состояние детского сада «Солнышко». Они, за счет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 xml:space="preserve">оих предприятий, отремонтировали зал этого детского сада, а по их просьбе был отремонтирован пищеблок. По настоятельной просьбе депутата </w:t>
      </w:r>
      <w:proofErr w:type="gramStart"/>
      <w:r>
        <w:rPr>
          <w:sz w:val="26"/>
          <w:szCs w:val="26"/>
        </w:rPr>
        <w:t>Теплых</w:t>
      </w:r>
      <w:proofErr w:type="gramEnd"/>
      <w:r>
        <w:rPr>
          <w:sz w:val="26"/>
          <w:szCs w:val="26"/>
        </w:rPr>
        <w:t xml:space="preserve"> А.А. (</w:t>
      </w:r>
      <w:proofErr w:type="spellStart"/>
      <w:r>
        <w:rPr>
          <w:sz w:val="26"/>
          <w:szCs w:val="26"/>
        </w:rPr>
        <w:t>Багарякское</w:t>
      </w:r>
      <w:proofErr w:type="spellEnd"/>
      <w:r>
        <w:rPr>
          <w:sz w:val="26"/>
          <w:szCs w:val="26"/>
        </w:rPr>
        <w:t xml:space="preserve"> сельское поселение) главой района были выделены финансовые средства на замену кровли 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 центра в селе Багаряк. Депутаты Дятлов И.М., Щекатуров Г.А. (</w:t>
      </w:r>
      <w:proofErr w:type="spellStart"/>
      <w:r>
        <w:rPr>
          <w:sz w:val="26"/>
          <w:szCs w:val="26"/>
        </w:rPr>
        <w:t>Тюбукское</w:t>
      </w:r>
      <w:proofErr w:type="spellEnd"/>
      <w:r>
        <w:rPr>
          <w:sz w:val="26"/>
          <w:szCs w:val="26"/>
        </w:rPr>
        <w:t xml:space="preserve"> сельское поселение) решили вопрос газификации села Тюбук. В 2018 году была составлена проектно – сметная документация, пройдена экспертиза, газифицированы улицы Ленина и Кирова. </w:t>
      </w:r>
      <w:proofErr w:type="gramStart"/>
      <w:r>
        <w:rPr>
          <w:sz w:val="26"/>
          <w:szCs w:val="26"/>
        </w:rPr>
        <w:t xml:space="preserve">Такие депутаты, как </w:t>
      </w:r>
      <w:proofErr w:type="spellStart"/>
      <w:r>
        <w:rPr>
          <w:sz w:val="26"/>
          <w:szCs w:val="26"/>
        </w:rPr>
        <w:t>Слободчиков</w:t>
      </w:r>
      <w:proofErr w:type="spellEnd"/>
      <w:r>
        <w:rPr>
          <w:sz w:val="26"/>
          <w:szCs w:val="26"/>
        </w:rPr>
        <w:t xml:space="preserve"> С.А. (</w:t>
      </w:r>
      <w:proofErr w:type="spellStart"/>
      <w:r>
        <w:rPr>
          <w:sz w:val="26"/>
          <w:szCs w:val="26"/>
        </w:rPr>
        <w:t>Булзинское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Огневское</w:t>
      </w:r>
      <w:proofErr w:type="spellEnd"/>
      <w:r>
        <w:rPr>
          <w:sz w:val="26"/>
          <w:szCs w:val="26"/>
        </w:rPr>
        <w:t xml:space="preserve"> сельское поселение), </w:t>
      </w:r>
      <w:proofErr w:type="spellStart"/>
      <w:r>
        <w:rPr>
          <w:sz w:val="26"/>
          <w:szCs w:val="26"/>
        </w:rPr>
        <w:lastRenderedPageBreak/>
        <w:t>Мухаметшин</w:t>
      </w:r>
      <w:proofErr w:type="spellEnd"/>
      <w:r>
        <w:rPr>
          <w:sz w:val="26"/>
          <w:szCs w:val="26"/>
        </w:rPr>
        <w:t xml:space="preserve"> Р.А. (Береговое сельское поселение), </w:t>
      </w:r>
      <w:proofErr w:type="spellStart"/>
      <w:r>
        <w:rPr>
          <w:sz w:val="26"/>
          <w:szCs w:val="26"/>
        </w:rPr>
        <w:t>Сейпианов</w:t>
      </w:r>
      <w:proofErr w:type="spellEnd"/>
      <w:r>
        <w:rPr>
          <w:sz w:val="26"/>
          <w:szCs w:val="26"/>
        </w:rPr>
        <w:t xml:space="preserve"> Г.М. (</w:t>
      </w:r>
      <w:proofErr w:type="spellStart"/>
      <w:r>
        <w:rPr>
          <w:sz w:val="26"/>
          <w:szCs w:val="26"/>
        </w:rPr>
        <w:t>Григорьевское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Шабуровское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селское</w:t>
      </w:r>
      <w:proofErr w:type="spellEnd"/>
      <w:r>
        <w:rPr>
          <w:sz w:val="26"/>
          <w:szCs w:val="26"/>
        </w:rPr>
        <w:t xml:space="preserve"> поселение), Бакаев Д.Ю. (</w:t>
      </w:r>
      <w:proofErr w:type="spellStart"/>
      <w:r>
        <w:rPr>
          <w:sz w:val="26"/>
          <w:szCs w:val="26"/>
        </w:rPr>
        <w:t>Маукское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Вишневогорское</w:t>
      </w:r>
      <w:proofErr w:type="spellEnd"/>
      <w:r>
        <w:rPr>
          <w:sz w:val="26"/>
          <w:szCs w:val="26"/>
        </w:rPr>
        <w:t xml:space="preserve"> сельское поселение) поднимали важные вопросы, которые касаются каждодневной жизни жителей поселений: газификация, вывоз мусора, состояние дорог, водоснабжение и т.д. </w:t>
      </w:r>
      <w:proofErr w:type="gramEnd"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Было проведено 7 заседаний комиссии по социальной политике Собрания депутатов (председатель комиссии Фирсова Л.М.), на которых рассмотрены следующие вопросы: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утверждение положения о порядке присвоения имен муниципальным предприятиям, организациям, учреждениям, наименований улицам, площадям, установки мемориальных досок, памятников и памятных знаков.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Было принято решение о том, что вопросы с переименованием организаций, улиц, площадей решать осторожно, так как, учитывая опыт других территорий, этот вопрос может вызвать большой резонанс со стороны населения. Необходимо учитывать общественное мнение;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 организации отдыха, оздоровления и занятости детей;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 внесении изменений в Положение об Общественной молодежной палате.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время обсуждения данного вопроса, а именно повышения максимальной возрастной планки до 35 лет, было немало споров среди депутатов, что демонстрирует ответственное отношение к принятию каждого решения;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о Порядке назначения и проведения опроса граждан на территории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>
      <w:pPr>
        <w:widowControl w:val="0"/>
        <w:spacing w:line="228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5) об обеспеченности учебниками обучающихся в образовательных организациях и т.д.</w:t>
      </w:r>
      <w:proofErr w:type="gramEnd"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Членами комиссии в 2018 году были рассмотрены промежуточные итоги профильных муниципальных программ, таких как: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безнадзорности и правонарушений несовершеннолетних;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физической культуры и спорта;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работе с детьми и молодежью;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деятельности общественных организаций;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Поддержка и развитие дошкольного образования;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Меры социальной поддержки молодых специалистов и многие другие.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отметить, что члены данной комиссии стали участниками открытых совещаний управления образования КМР, которые стали традиционными. Участвуя в данных совещаниях, члены комиссии более подробно видят, чем живут наши образовательные организации, их проблемы и пути их решения. Особенно активное участие в работе данной комиссии принимает депутат Гвоздев Н.М., Бабина Г.Б., Фирсова Л.</w:t>
      </w:r>
      <w:proofErr w:type="gramStart"/>
      <w:r>
        <w:rPr>
          <w:sz w:val="26"/>
          <w:szCs w:val="26"/>
        </w:rPr>
        <w:t>М.</w:t>
      </w:r>
      <w:proofErr w:type="gramEnd"/>
      <w:r>
        <w:rPr>
          <w:sz w:val="26"/>
          <w:szCs w:val="26"/>
        </w:rPr>
        <w:t xml:space="preserve"> Несмотря на разбросанность своего избирательного округа (это Маук, </w:t>
      </w:r>
      <w:proofErr w:type="spellStart"/>
      <w:r>
        <w:rPr>
          <w:sz w:val="26"/>
          <w:szCs w:val="26"/>
        </w:rPr>
        <w:t>Вишневогорск</w:t>
      </w:r>
      <w:proofErr w:type="spellEnd"/>
      <w:r>
        <w:rPr>
          <w:sz w:val="26"/>
          <w:szCs w:val="26"/>
        </w:rPr>
        <w:t xml:space="preserve">, Касли) активно работает депутат Бакаев Д.Ю. У этих депутатов налажены прочные связи с учреждениями социальной сферы. Все депутаты, избранные в городе Касли и поселениях, помогают школьным и дошкольным организациям Касли и всего района в решении самых насущных проблем. Все депутаты, включая вышеназванных, а также </w:t>
      </w:r>
      <w:proofErr w:type="spellStart"/>
      <w:r>
        <w:rPr>
          <w:sz w:val="26"/>
          <w:szCs w:val="26"/>
        </w:rPr>
        <w:t>Ласьков</w:t>
      </w:r>
      <w:proofErr w:type="spellEnd"/>
      <w:r>
        <w:rPr>
          <w:sz w:val="26"/>
          <w:szCs w:val="26"/>
        </w:rPr>
        <w:t xml:space="preserve"> В.А., </w:t>
      </w:r>
      <w:proofErr w:type="spellStart"/>
      <w:r>
        <w:rPr>
          <w:sz w:val="26"/>
          <w:szCs w:val="26"/>
        </w:rPr>
        <w:t>Чабриков</w:t>
      </w:r>
      <w:proofErr w:type="spellEnd"/>
      <w:r>
        <w:rPr>
          <w:sz w:val="26"/>
          <w:szCs w:val="26"/>
        </w:rPr>
        <w:t xml:space="preserve"> В.В., </w:t>
      </w:r>
      <w:proofErr w:type="spellStart"/>
      <w:r>
        <w:rPr>
          <w:sz w:val="26"/>
          <w:szCs w:val="26"/>
        </w:rPr>
        <w:t>Цепенников</w:t>
      </w:r>
      <w:proofErr w:type="spellEnd"/>
      <w:r>
        <w:rPr>
          <w:sz w:val="26"/>
          <w:szCs w:val="26"/>
        </w:rPr>
        <w:t xml:space="preserve"> А.В., все депутаты поселений, по просьбе которых выделяются денежные средства на замену окон, линолеума, приобретение мебели в детские сады и т.д.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планировании работы Собрания депутатов было внесено всего несколько вопросов, касающихся Комиссии по природопользованию, земельным отношениям, аграрной политике и охране окружающей среды. Было проведено 2 заседания </w:t>
      </w:r>
      <w:r>
        <w:rPr>
          <w:sz w:val="26"/>
          <w:szCs w:val="26"/>
        </w:rPr>
        <w:lastRenderedPageBreak/>
        <w:t xml:space="preserve">комиссии (председатель - </w:t>
      </w:r>
      <w:proofErr w:type="spellStart"/>
      <w:r>
        <w:rPr>
          <w:sz w:val="26"/>
          <w:szCs w:val="26"/>
        </w:rPr>
        <w:t>Сейпианов</w:t>
      </w:r>
      <w:proofErr w:type="spellEnd"/>
      <w:r>
        <w:rPr>
          <w:sz w:val="26"/>
          <w:szCs w:val="26"/>
        </w:rPr>
        <w:t xml:space="preserve"> Георгий Михайлович), на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рассмотрены вопросы: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 актуализации значений коэффициентов К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и К2, применяемых для определения арендной платы за использование земельных участков, государственная собственность на которые не разграничена на территории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 организации муниципального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color w:val="000000" w:themeColor="text1"/>
          <w:sz w:val="26"/>
          <w:szCs w:val="26"/>
        </w:rPr>
        <w:t>о</w:t>
      </w:r>
      <w:r>
        <w:rPr>
          <w:sz w:val="26"/>
          <w:szCs w:val="26"/>
        </w:rPr>
        <w:t xml:space="preserve"> Порядке деятельности общественных кладбищ и правил содержания мест захоронения на территории сельских поселений.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настояли на том, чтобы порядок был максимально корректен, понятен и легко применим. В нем должно быть регламентированы: порядок захоронения, установки надмогильных сооружений и эксгумации останков; права и обязанности администрации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района; правила посещения общественных кладбищ, права и обязанности граждан; контроль и, главное, ответственность.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данной комиссии принимают активное участие в заседаниях других профильных комиссий, в частности по бюджету, экономической политике и имущественным отношениям, так как зачастую вопросы тесно связаны, и организовывать дополнительные заседания нецелесообразно.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Аналогичная ситуация с рассмотрением муниципальных программ, представить, которые без рассмотрения вопросов финансирования каждой в отдельности взятой программы  невозможно.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было проведено 3 заседания комиссии по инженерно-техническим инфраструктурам и инвестиционной политике Собрания депутатов (председатель </w:t>
      </w:r>
      <w:proofErr w:type="spellStart"/>
      <w:r>
        <w:rPr>
          <w:sz w:val="26"/>
          <w:szCs w:val="26"/>
        </w:rPr>
        <w:t>Ласьков</w:t>
      </w:r>
      <w:proofErr w:type="spellEnd"/>
      <w:r>
        <w:rPr>
          <w:sz w:val="26"/>
          <w:szCs w:val="26"/>
        </w:rPr>
        <w:t xml:space="preserve"> Валерий Александрович), на которых рассмотрены социально значимые вопросы: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об организации водоснабжения в городе Касли.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Стоит напомнить, что для обсуждения сложившейся ситуации на заседание были приглашены представители городской администрации и Совета депутатов. Так же были приглашены Власов М.Е.- директор ООО «Водоканал» и исполнительный директор МУП «Водоканал»  </w:t>
      </w:r>
      <w:proofErr w:type="spellStart"/>
      <w:r>
        <w:rPr>
          <w:sz w:val="26"/>
          <w:szCs w:val="26"/>
        </w:rPr>
        <w:t>Викулов</w:t>
      </w:r>
      <w:proofErr w:type="spellEnd"/>
      <w:r>
        <w:rPr>
          <w:sz w:val="26"/>
          <w:szCs w:val="26"/>
        </w:rPr>
        <w:t xml:space="preserve"> И.А.;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 Порядке учета заявлений граждан о предоставлении жилого помещения по договору найма жилого помещения жилищного фонда социального использования;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 Порядке управления наемными домами, все помещения в которых находятся в собственности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и являющимися наемными домами и находящимися в собственности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жилыми домами и другие.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заседаний комиссии так же были рассмотрены изменения, промежуточные итоги и процесс реализации профильных муниципальных программ, таких как: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объектов жилищно-коммунального хозяйства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к работе в зимних условиях;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доступным и комфортным жильем граждан Российской Федерации» в </w:t>
      </w:r>
      <w:proofErr w:type="spellStart"/>
      <w:r>
        <w:rPr>
          <w:sz w:val="26"/>
          <w:szCs w:val="26"/>
        </w:rPr>
        <w:t>Каслинском</w:t>
      </w:r>
      <w:proofErr w:type="spellEnd"/>
      <w:r>
        <w:rPr>
          <w:sz w:val="26"/>
          <w:szCs w:val="26"/>
        </w:rPr>
        <w:t xml:space="preserve"> муниципальном районе;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Безопасность дорожного движения;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транспортного обслуживания населения;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Обращение с твердыми коммунальными отходами;</w:t>
      </w:r>
    </w:p>
    <w:p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терроризма и экстремизма и др</w:t>
      </w:r>
      <w:proofErr w:type="gramStart"/>
      <w:r>
        <w:rPr>
          <w:sz w:val="26"/>
          <w:szCs w:val="26"/>
        </w:rPr>
        <w:t>..</w:t>
      </w:r>
      <w:proofErr w:type="gramEnd"/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наиболее значимым документам, затрагивающим широкие интересы жителей, такие как внесение дополнений и изменений в Устав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района, а также утверждение и исполнение районного бюджета, в 2018 году было проведено 3 заседания публичных слушаний для вовлечения неравнодушных граждан в нормотворческий процесс.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Прокуратурой города Касли осуществлялся постоянный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законностью принятия нормативных правовых актов. </w:t>
      </w:r>
    </w:p>
    <w:p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проекты решений перед принятием на заседании Собрания депутатов направлялись в прокуратуру для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экспертизы. За отчетный период прокуратурой был вынесен лишь один протест, который был незамедлительно рассмотрен и удовлетворен: </w:t>
      </w:r>
    </w:p>
    <w:p>
      <w:pPr>
        <w:pStyle w:val="a3"/>
        <w:numPr>
          <w:ilvl w:val="0"/>
          <w:numId w:val="1"/>
        </w:numPr>
        <w:ind w:left="0" w:firstLine="709"/>
        <w:jc w:val="both"/>
        <w:rPr>
          <w:kern w:val="2"/>
          <w:sz w:val="26"/>
          <w:szCs w:val="26"/>
          <w:lang w:eastAsia="ru-RU"/>
        </w:rPr>
      </w:pPr>
      <w:proofErr w:type="gramStart"/>
      <w:r>
        <w:rPr>
          <w:kern w:val="2"/>
          <w:sz w:val="26"/>
          <w:szCs w:val="26"/>
          <w:lang w:eastAsia="ru-RU"/>
        </w:rPr>
        <w:t xml:space="preserve">Протест на решение Собрания депутатов </w:t>
      </w:r>
      <w:proofErr w:type="spellStart"/>
      <w:r>
        <w:rPr>
          <w:kern w:val="2"/>
          <w:sz w:val="26"/>
          <w:szCs w:val="26"/>
          <w:lang w:eastAsia="ru-RU"/>
        </w:rPr>
        <w:t>Каслинского</w:t>
      </w:r>
      <w:proofErr w:type="spellEnd"/>
      <w:r>
        <w:rPr>
          <w:kern w:val="2"/>
          <w:sz w:val="26"/>
          <w:szCs w:val="26"/>
          <w:lang w:eastAsia="ru-RU"/>
        </w:rPr>
        <w:t xml:space="preserve"> муниципального района от 3.06.2018 №259 «</w:t>
      </w:r>
      <w:r>
        <w:rPr>
          <w:sz w:val="26"/>
          <w:szCs w:val="26"/>
        </w:rPr>
        <w:t xml:space="preserve">Об утверждении Положения об организации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>
        <w:rPr>
          <w:kern w:val="2"/>
          <w:sz w:val="26"/>
          <w:szCs w:val="26"/>
          <w:lang w:eastAsia="ru-RU"/>
        </w:rPr>
        <w:t>»;</w:t>
      </w:r>
      <w:proofErr w:type="gramEnd"/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Большое внимание в 2018 году было уделено муниципальной программе «Формирование современной городской среды».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Нельзя не сказать о том, что вопросы определения объектов для включения в программу и распределения финансовых средств вызвали серьезную дискуссию среди депутатов. Депутаты поддержали решение координационного совета, распределили деньги согласно этому решению.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Озвучивать существовавшие на тот момент варианты и предложения сторон не стоит. Я напоминаю, что результатом стало решение Собрания депутатов №238, согласно которому 1 млн. 996 тыс. рублей было направлено на благоустройство общественной территории (сквер воинам интернационалистам) в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ишневогорск</w:t>
      </w:r>
      <w:proofErr w:type="spellEnd"/>
      <w:r>
        <w:rPr>
          <w:sz w:val="26"/>
          <w:szCs w:val="26"/>
        </w:rPr>
        <w:t>. 2 млн. 900 тыс. рублей отправились в город Касли на дворовые территории (ул.Стадионная 87 и 89). 4 млн. 550 т.р. рублей – потрачено на «Сквер Победы».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обошли стороной вопросы доступности медицинской помощи жителям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и предоставления платных и бесплатных медицинских услуг в ГБУЗ «Районная больница 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асли».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полученной информации, плавное увеличение количества платных услуг к количеству бесплатных обусловлено сокращениями в перечне бесплатных услуг, за которые платит ФОМС. 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таком случае возмещение затрат больницы на оказание услуги на себя берет пациент. 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Ситуация по-другому складываться просто не может. Есть и дополнительные услуги, такие как индивидуальная палата, которые просто не могут быть бесплатными. 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счет всех этих средств районная больница имеет возможность покрывать свои расходы и существовать, а медики получать достойную заработную плату.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января 2018 года вышел первый номер Официального вестника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района. Соучредителем данного периодического печатного издания, которого стало Собрание депутатов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района. Благодаря этому мы имеем возможность экономить финансовые средства на публикации нормативных правовых документов и различной официальной информации. За 2018 год было выпущено в свет 38 номеров. Потрачено чуть менее 300 т.р. Что Значительно меньше ранее затрачиваемой суммы на публикации в газете «Красное знамя».</w:t>
      </w:r>
    </w:p>
    <w:p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Огромный список вопросов удалось решить за счет средств бюджета, о выделении которых ходатайствовали депутаты </w:t>
      </w: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района. Из, так называемого, депутатского фонда было потрачено более 1,5 млн. рублей (</w:t>
      </w:r>
      <w:r>
        <w:rPr>
          <w:sz w:val="26"/>
          <w:szCs w:val="26"/>
          <w:lang w:eastAsia="ru-RU"/>
        </w:rPr>
        <w:t>1</w:t>
      </w:r>
      <w:r>
        <w:rPr>
          <w:sz w:val="26"/>
          <w:szCs w:val="26"/>
        </w:rPr>
        <w:t> </w:t>
      </w:r>
      <w:r>
        <w:rPr>
          <w:sz w:val="26"/>
          <w:szCs w:val="26"/>
          <w:lang w:eastAsia="ru-RU"/>
        </w:rPr>
        <w:t>565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980,60</w:t>
      </w:r>
      <w:r>
        <w:rPr>
          <w:sz w:val="26"/>
          <w:szCs w:val="26"/>
        </w:rPr>
        <w:t xml:space="preserve"> рублей) - музыкальная аппаратура и различная организационная техника, водонагреватели, насосы и посуда, сценические костюмы, спортивная форма и поездки на мероприятия, улучшение материальной базы, проведение ремонтных работ и замена окон, и многое другое. Всего почти 100 ходатайств. 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значение в деятельности Собрания придается взаимодействию с населением. Прием граждан ведут все депутаты, также проводятся выездные приемы и частные встречи, некоторые ведут прием в Депутатском центре. Анализируя тематику волнующих жителей вопросов, можно отметить, что первое место из года в год, занимают вопросы здравоохранения, газификации, уличное освещение, дороги, обеспеченность дровами, спил деревьев, обеспеченность жильем погорельцев и многие другие проблемы.  Здесь хочется отметить всех районных депутатов. В первую очередь хочется отметить депутата </w:t>
      </w:r>
      <w:proofErr w:type="spellStart"/>
      <w:r>
        <w:rPr>
          <w:sz w:val="26"/>
          <w:szCs w:val="26"/>
        </w:rPr>
        <w:t>Чабрикова</w:t>
      </w:r>
      <w:proofErr w:type="spellEnd"/>
      <w:r>
        <w:rPr>
          <w:sz w:val="26"/>
          <w:szCs w:val="26"/>
        </w:rPr>
        <w:t xml:space="preserve"> В.В., который очень часто помогает людям: безвозмездно обеспечивает дровами, решает вопросы с выделением леса для ремонта жилищ не только в городе, но и в районе, всегда помогает людям и организациям в решении насущных вопросов. Неоднократно поднимал вопрос об очистке реки Исток.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Активно работают в своих округах в городе </w:t>
      </w:r>
      <w:proofErr w:type="spellStart"/>
      <w:r>
        <w:rPr>
          <w:sz w:val="26"/>
          <w:szCs w:val="26"/>
        </w:rPr>
        <w:t>Ласьков</w:t>
      </w:r>
      <w:proofErr w:type="spellEnd"/>
      <w:r>
        <w:rPr>
          <w:sz w:val="26"/>
          <w:szCs w:val="26"/>
        </w:rPr>
        <w:t xml:space="preserve"> В.А. и Гвоздев Н.М., Бабина Г.Б. и </w:t>
      </w:r>
      <w:proofErr w:type="spellStart"/>
      <w:r>
        <w:rPr>
          <w:sz w:val="26"/>
          <w:szCs w:val="26"/>
        </w:rPr>
        <w:t>Цепенников</w:t>
      </w:r>
      <w:proofErr w:type="spellEnd"/>
      <w:r>
        <w:rPr>
          <w:sz w:val="26"/>
          <w:szCs w:val="26"/>
        </w:rPr>
        <w:t xml:space="preserve"> А.В. К ним обращаются жители по самым разным вопросам и они достойно стараются решить их исходя из ситуации. Бакаев Д.Ю., решает многие вопросы на своей улице, проводит праздники, хотя она не входит в его избирательный округ. И таких примеров очень много. Это видно из тех отчетов, которые были опубликованы в газете «Красное знамя».  Депутаты Собрания депутатов рассказали своим избирателям, что они сделали за последние годы, а сделано немало, но еще многое предстоит сделать. Каждый депутат Собрания депутатов достоин самых высоких похвал. Отрадно отметить, что среди депутатского корпуса нет равнодушных людей. 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Каслинского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Л.А.Лобашова</w:t>
      </w:r>
    </w:p>
    <w:p>
      <w:pPr>
        <w:tabs>
          <w:tab w:val="left" w:pos="1035"/>
        </w:tabs>
        <w:rPr>
          <w:sz w:val="26"/>
          <w:szCs w:val="26"/>
        </w:rPr>
      </w:pPr>
    </w:p>
    <w:sectPr>
      <w:type w:val="continuous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668056117"/>
      <w:docPartObj>
        <w:docPartGallery w:val="Page Numbers (Bottom of Page)"/>
        <w:docPartUnique/>
      </w:docPartObj>
    </w:sdtPr>
    <w:sdtContent>
      <w:p>
        <w:pPr>
          <w:pStyle w:val="a7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>
          <w:rPr>
            <w:sz w:val="16"/>
            <w:szCs w:val="16"/>
          </w:rPr>
          <w:fldChar w:fldCharType="end"/>
        </w:r>
      </w:p>
    </w:sdtContent>
  </w:sdt>
  <w:p>
    <w:pPr>
      <w:pStyle w:val="a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B52"/>
    <w:multiLevelType w:val="hybridMultilevel"/>
    <w:tmpl w:val="F5460AC2"/>
    <w:lvl w:ilvl="0" w:tplc="48A2E94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64CB06C9"/>
    <w:multiLevelType w:val="hybridMultilevel"/>
    <w:tmpl w:val="F8FC9624"/>
    <w:lvl w:ilvl="0" w:tplc="AAB2E3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">
    <w:nsid w:val="68710E64"/>
    <w:multiLevelType w:val="hybridMultilevel"/>
    <w:tmpl w:val="7C648562"/>
    <w:lvl w:ilvl="0" w:tplc="550E88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aieiaie2">
    <w:name w:val="caaieiaie 2"/>
    <w:basedOn w:val="a"/>
    <w:next w:val="a"/>
    <w:pPr>
      <w:keepNext/>
      <w:widowControl w:val="0"/>
      <w:suppressAutoHyphens w:val="0"/>
      <w:jc w:val="center"/>
    </w:pPr>
    <w:rPr>
      <w:b/>
      <w:sz w:val="4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2701-66D9-4678-A541-5E966860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Настасья</cp:lastModifiedBy>
  <cp:revision>3</cp:revision>
  <cp:lastPrinted>2019-04-17T10:37:00Z</cp:lastPrinted>
  <dcterms:created xsi:type="dcterms:W3CDTF">2019-04-17T09:29:00Z</dcterms:created>
  <dcterms:modified xsi:type="dcterms:W3CDTF">2019-04-17T10:49:00Z</dcterms:modified>
</cp:coreProperties>
</file>